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2B" w:rsidRDefault="00F9392B" w:rsidP="00F9392B">
      <w:pPr>
        <w:tabs>
          <w:tab w:val="left" w:pos="5387"/>
          <w:tab w:val="left" w:pos="5529"/>
        </w:tabs>
        <w:spacing w:after="0" w:line="288" w:lineRule="auto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УТВЕРЖДЕН</w:t>
      </w:r>
    </w:p>
    <w:p w:rsidR="00F9392B" w:rsidRDefault="00F9392B" w:rsidP="00F9392B">
      <w:pPr>
        <w:tabs>
          <w:tab w:val="left" w:pos="5387"/>
          <w:tab w:val="left" w:pos="5529"/>
        </w:tabs>
        <w:spacing w:after="0" w:line="288" w:lineRule="auto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Приказом Счетной палаты </w:t>
      </w:r>
      <w:r w:rsidR="00F628F9" w:rsidRPr="001E6CB6"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/>
          <w:sz w:val="28"/>
          <w:szCs w:val="28"/>
        </w:rPr>
        <w:t>городского</w:t>
      </w:r>
      <w:proofErr w:type="gramEnd"/>
    </w:p>
    <w:p w:rsidR="00F9392B" w:rsidRDefault="00F9392B" w:rsidP="00F9392B">
      <w:pPr>
        <w:tabs>
          <w:tab w:val="left" w:pos="5387"/>
          <w:tab w:val="left" w:pos="5529"/>
        </w:tabs>
        <w:spacing w:after="0" w:line="288" w:lineRule="auto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округа Домодедово Московской области</w:t>
      </w:r>
    </w:p>
    <w:p w:rsidR="00F9392B" w:rsidRDefault="00F9392B" w:rsidP="00F9392B">
      <w:pPr>
        <w:tabs>
          <w:tab w:val="left" w:pos="5387"/>
          <w:tab w:val="left" w:pos="5529"/>
        </w:tabs>
        <w:spacing w:after="0" w:line="288" w:lineRule="auto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от </w:t>
      </w:r>
      <w:r w:rsidR="00F56500">
        <w:rPr>
          <w:rFonts w:ascii="Times New Roman CYR" w:hAnsi="Times New Roman CYR"/>
          <w:sz w:val="28"/>
          <w:szCs w:val="28"/>
        </w:rPr>
        <w:t>07.10</w:t>
      </w:r>
      <w:r>
        <w:rPr>
          <w:rFonts w:ascii="Times New Roman CYR" w:hAnsi="Times New Roman CYR"/>
          <w:sz w:val="28"/>
          <w:szCs w:val="28"/>
        </w:rPr>
        <w:t>.20</w:t>
      </w:r>
      <w:r w:rsidR="00F56500">
        <w:rPr>
          <w:rFonts w:ascii="Times New Roman CYR" w:hAnsi="Times New Roman CYR"/>
          <w:sz w:val="28"/>
          <w:szCs w:val="28"/>
        </w:rPr>
        <w:t>22</w:t>
      </w:r>
      <w:r>
        <w:rPr>
          <w:rFonts w:ascii="Times New Roman CYR" w:hAnsi="Times New Roman CYR"/>
          <w:sz w:val="28"/>
          <w:szCs w:val="28"/>
        </w:rPr>
        <w:t>г.  №46-3/23</w:t>
      </w:r>
    </w:p>
    <w:p w:rsidR="00F9392B" w:rsidRDefault="00F9392B" w:rsidP="00F9392B">
      <w:pPr>
        <w:tabs>
          <w:tab w:val="left" w:pos="5387"/>
          <w:tab w:val="left" w:pos="5529"/>
        </w:tabs>
        <w:spacing w:after="0" w:line="288" w:lineRule="auto"/>
        <w:jc w:val="center"/>
        <w:rPr>
          <w:rFonts w:ascii="Times New Roman CYR" w:hAnsi="Times New Roman CYR"/>
          <w:sz w:val="28"/>
          <w:szCs w:val="28"/>
        </w:rPr>
      </w:pPr>
    </w:p>
    <w:p w:rsidR="00F9392B" w:rsidRDefault="00F9392B" w:rsidP="00F9392B">
      <w:pPr>
        <w:tabs>
          <w:tab w:val="left" w:pos="5387"/>
          <w:tab w:val="left" w:pos="5529"/>
        </w:tabs>
        <w:spacing w:after="0" w:line="288" w:lineRule="auto"/>
        <w:jc w:val="center"/>
        <w:rPr>
          <w:rFonts w:ascii="Times New Roman CYR" w:hAnsi="Times New Roman CYR"/>
          <w:sz w:val="28"/>
          <w:szCs w:val="28"/>
        </w:rPr>
      </w:pPr>
    </w:p>
    <w:p w:rsidR="00F9392B" w:rsidRDefault="00F9392B" w:rsidP="00F9392B">
      <w:pPr>
        <w:tabs>
          <w:tab w:val="left" w:pos="5387"/>
          <w:tab w:val="left" w:pos="5529"/>
        </w:tabs>
        <w:spacing w:after="0" w:line="288" w:lineRule="auto"/>
        <w:jc w:val="center"/>
        <w:rPr>
          <w:rFonts w:ascii="Times New Roman CYR" w:hAnsi="Times New Roman CYR"/>
          <w:sz w:val="28"/>
          <w:szCs w:val="28"/>
        </w:rPr>
      </w:pPr>
    </w:p>
    <w:p w:rsidR="00F9392B" w:rsidRDefault="00F9392B" w:rsidP="00F9392B">
      <w:pPr>
        <w:tabs>
          <w:tab w:val="left" w:pos="5387"/>
          <w:tab w:val="left" w:pos="5529"/>
        </w:tabs>
        <w:spacing w:after="0" w:line="288" w:lineRule="auto"/>
        <w:jc w:val="center"/>
        <w:rPr>
          <w:rFonts w:ascii="Times New Roman CYR" w:hAnsi="Times New Roman CYR"/>
          <w:sz w:val="28"/>
          <w:szCs w:val="28"/>
        </w:rPr>
      </w:pPr>
    </w:p>
    <w:p w:rsidR="00F9392B" w:rsidRDefault="00F9392B" w:rsidP="00F9392B">
      <w:pPr>
        <w:spacing w:after="0" w:line="288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Стандарт внешнего муниципального финансового контроля </w:t>
      </w:r>
    </w:p>
    <w:p w:rsidR="00F9392B" w:rsidRDefault="00F9392B" w:rsidP="00F9392B">
      <w:pPr>
        <w:pStyle w:val="3"/>
        <w:spacing w:before="0" w:after="0" w:line="288" w:lineRule="auto"/>
        <w:jc w:val="center"/>
        <w:rPr>
          <w:rFonts w:ascii="Times New Roman" w:hAnsi="Times New Roman"/>
          <w:spacing w:val="-2"/>
          <w:sz w:val="40"/>
          <w:szCs w:val="40"/>
          <w:lang w:val="ru-RU"/>
        </w:rPr>
      </w:pPr>
    </w:p>
    <w:p w:rsidR="00F9392B" w:rsidRDefault="00F9392B" w:rsidP="00F9392B">
      <w:pPr>
        <w:pStyle w:val="3"/>
        <w:spacing w:before="0" w:after="0" w:line="288" w:lineRule="auto"/>
        <w:jc w:val="center"/>
        <w:rPr>
          <w:rFonts w:ascii="Times New Roman" w:hAnsi="Times New Roman"/>
          <w:spacing w:val="-2"/>
          <w:sz w:val="40"/>
          <w:szCs w:val="40"/>
          <w:lang w:val="ru-RU"/>
        </w:rPr>
      </w:pPr>
    </w:p>
    <w:p w:rsidR="00F9392B" w:rsidRDefault="00F9392B" w:rsidP="00F9392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«Анализ бюджетного процесса в городском округе Домодедово Московской области и подготовка предложений, направленных на его совершенствование»</w:t>
      </w:r>
    </w:p>
    <w:p w:rsidR="00EA5B43" w:rsidRPr="00EA5B43" w:rsidRDefault="00EA5B43" w:rsidP="00F9392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(начало действия: 07.10.2022г.)</w:t>
      </w:r>
      <w:bookmarkStart w:id="0" w:name="_GoBack"/>
      <w:bookmarkEnd w:id="0"/>
    </w:p>
    <w:p w:rsidR="00F9392B" w:rsidRDefault="00F9392B" w:rsidP="00F9392B">
      <w:pPr>
        <w:pStyle w:val="3"/>
        <w:spacing w:before="0" w:after="0" w:line="288" w:lineRule="auto"/>
        <w:jc w:val="center"/>
        <w:rPr>
          <w:rFonts w:ascii="Times New Roman" w:hAnsi="Times New Roman"/>
          <w:sz w:val="52"/>
          <w:szCs w:val="40"/>
          <w:lang w:val="ru-RU"/>
        </w:rPr>
      </w:pPr>
    </w:p>
    <w:p w:rsidR="00F9392B" w:rsidRDefault="00F9392B" w:rsidP="00F9392B">
      <w:pPr>
        <w:tabs>
          <w:tab w:val="left" w:pos="5387"/>
          <w:tab w:val="left" w:pos="5529"/>
        </w:tabs>
        <w:spacing w:after="0" w:line="288" w:lineRule="auto"/>
        <w:ind w:firstLine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92B" w:rsidRDefault="00F9392B" w:rsidP="00F9392B">
      <w:pPr>
        <w:tabs>
          <w:tab w:val="left" w:pos="5387"/>
          <w:tab w:val="left" w:pos="5529"/>
        </w:tabs>
        <w:spacing w:line="240" w:lineRule="auto"/>
        <w:rPr>
          <w:szCs w:val="28"/>
        </w:rPr>
      </w:pPr>
    </w:p>
    <w:p w:rsidR="00F9392B" w:rsidRDefault="00F9392B" w:rsidP="00F9392B">
      <w:pPr>
        <w:spacing w:before="120" w:after="120"/>
        <w:jc w:val="center"/>
        <w:rPr>
          <w:rFonts w:ascii="Times New Roman CYR" w:hAnsi="Times New Roman CYR"/>
          <w:b/>
          <w:szCs w:val="28"/>
        </w:rPr>
      </w:pPr>
    </w:p>
    <w:p w:rsidR="00F9392B" w:rsidRDefault="00F9392B" w:rsidP="00F9392B">
      <w:pPr>
        <w:spacing w:line="240" w:lineRule="auto"/>
        <w:jc w:val="center"/>
        <w:rPr>
          <w:rFonts w:ascii="Times New Roman CYR" w:hAnsi="Times New Roman CYR"/>
          <w:b/>
          <w:szCs w:val="28"/>
        </w:rPr>
      </w:pPr>
    </w:p>
    <w:p w:rsidR="00F9392B" w:rsidRDefault="00F9392B" w:rsidP="00F9392B">
      <w:pPr>
        <w:spacing w:line="240" w:lineRule="auto"/>
        <w:jc w:val="center"/>
        <w:rPr>
          <w:rFonts w:ascii="Times New Roman CYR" w:hAnsi="Times New Roman CYR"/>
          <w:b/>
          <w:szCs w:val="28"/>
        </w:rPr>
      </w:pPr>
    </w:p>
    <w:p w:rsidR="00F9392B" w:rsidRDefault="00F9392B" w:rsidP="00F9392B">
      <w:pPr>
        <w:spacing w:line="240" w:lineRule="auto"/>
        <w:jc w:val="center"/>
        <w:rPr>
          <w:rFonts w:ascii="Times New Roman CYR" w:hAnsi="Times New Roman CYR"/>
          <w:b/>
          <w:szCs w:val="28"/>
        </w:rPr>
      </w:pPr>
    </w:p>
    <w:p w:rsidR="00F9392B" w:rsidRDefault="00F9392B" w:rsidP="00F9392B">
      <w:pPr>
        <w:spacing w:line="240" w:lineRule="auto"/>
        <w:jc w:val="center"/>
        <w:rPr>
          <w:rFonts w:ascii="Times New Roman CYR" w:hAnsi="Times New Roman CYR"/>
          <w:b/>
          <w:szCs w:val="28"/>
        </w:rPr>
      </w:pPr>
    </w:p>
    <w:p w:rsidR="00F9392B" w:rsidRDefault="00F9392B" w:rsidP="00F9392B">
      <w:pPr>
        <w:spacing w:line="240" w:lineRule="auto"/>
        <w:rPr>
          <w:rFonts w:ascii="Times New Roman CYR" w:hAnsi="Times New Roman CYR"/>
          <w:b/>
          <w:szCs w:val="28"/>
        </w:rPr>
      </w:pPr>
    </w:p>
    <w:p w:rsidR="00F9392B" w:rsidRDefault="00F9392B" w:rsidP="00F9392B">
      <w:pPr>
        <w:spacing w:line="240" w:lineRule="auto"/>
        <w:rPr>
          <w:rFonts w:ascii="Times New Roman CYR" w:hAnsi="Times New Roman CYR"/>
          <w:b/>
          <w:szCs w:val="28"/>
        </w:rPr>
      </w:pPr>
    </w:p>
    <w:p w:rsidR="00F9392B" w:rsidRDefault="00F9392B" w:rsidP="00F9392B">
      <w:pPr>
        <w:spacing w:line="240" w:lineRule="auto"/>
        <w:rPr>
          <w:rFonts w:ascii="Times New Roman CYR" w:hAnsi="Times New Roman CYR"/>
          <w:b/>
          <w:szCs w:val="28"/>
        </w:rPr>
      </w:pPr>
    </w:p>
    <w:p w:rsidR="00F9392B" w:rsidRDefault="00F9392B" w:rsidP="00F9392B">
      <w:pPr>
        <w:spacing w:line="240" w:lineRule="auto"/>
        <w:rPr>
          <w:rFonts w:ascii="Times New Roman CYR" w:hAnsi="Times New Roman CYR"/>
          <w:b/>
          <w:szCs w:val="28"/>
        </w:rPr>
      </w:pPr>
    </w:p>
    <w:p w:rsidR="00F9392B" w:rsidRDefault="00F9392B" w:rsidP="00F9392B">
      <w:pPr>
        <w:spacing w:line="240" w:lineRule="auto"/>
        <w:jc w:val="center"/>
        <w:rPr>
          <w:rFonts w:ascii="Times New Roman CYR" w:hAnsi="Times New Roman CYR"/>
          <w:b/>
          <w:szCs w:val="28"/>
        </w:rPr>
      </w:pPr>
    </w:p>
    <w:p w:rsidR="00F9392B" w:rsidRDefault="00F56500" w:rsidP="00F9392B">
      <w:pPr>
        <w:spacing w:line="240" w:lineRule="auto"/>
        <w:jc w:val="center"/>
        <w:rPr>
          <w:rFonts w:ascii="Times New Roman CYR" w:hAnsi="Times New Roman CYR"/>
          <w:b/>
          <w:sz w:val="32"/>
          <w:szCs w:val="28"/>
        </w:rPr>
      </w:pPr>
      <w:r>
        <w:rPr>
          <w:rFonts w:ascii="Times New Roman CYR" w:hAnsi="Times New Roman CYR"/>
          <w:b/>
          <w:sz w:val="32"/>
          <w:szCs w:val="28"/>
        </w:rPr>
        <w:t>2022</w:t>
      </w:r>
      <w:r w:rsidR="00F9392B">
        <w:rPr>
          <w:rFonts w:ascii="Times New Roman CYR" w:hAnsi="Times New Roman CYR"/>
          <w:b/>
          <w:sz w:val="32"/>
          <w:szCs w:val="28"/>
        </w:rPr>
        <w:t xml:space="preserve"> год </w:t>
      </w:r>
    </w:p>
    <w:p w:rsidR="00F9392B" w:rsidRDefault="00F9392B" w:rsidP="00F939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F9392B" w:rsidRDefault="00F9392B" w:rsidP="00F9392B">
      <w:pPr>
        <w:jc w:val="both"/>
        <w:rPr>
          <w:sz w:val="28"/>
          <w:szCs w:val="28"/>
        </w:rPr>
      </w:pPr>
    </w:p>
    <w:tbl>
      <w:tblPr>
        <w:tblW w:w="972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641"/>
        <w:gridCol w:w="9079"/>
      </w:tblGrid>
      <w:tr w:rsidR="00F9392B" w:rsidTr="00F9392B">
        <w:tc>
          <w:tcPr>
            <w:tcW w:w="641" w:type="dxa"/>
            <w:hideMark/>
          </w:tcPr>
          <w:p w:rsidR="00F9392B" w:rsidRDefault="00F9392B">
            <w:pPr>
              <w:spacing w:line="360" w:lineRule="auto"/>
              <w:jc w:val="both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1.</w:t>
            </w:r>
          </w:p>
        </w:tc>
        <w:tc>
          <w:tcPr>
            <w:tcW w:w="9072" w:type="dxa"/>
            <w:hideMark/>
          </w:tcPr>
          <w:p w:rsidR="00F9392B" w:rsidRDefault="00F9392B">
            <w:pPr>
              <w:spacing w:line="360" w:lineRule="auto"/>
              <w:ind w:left="34"/>
              <w:jc w:val="both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Общие положения………………………………………………………        3</w:t>
            </w:r>
          </w:p>
        </w:tc>
      </w:tr>
      <w:tr w:rsidR="00F9392B" w:rsidTr="00F9392B">
        <w:tc>
          <w:tcPr>
            <w:tcW w:w="641" w:type="dxa"/>
            <w:hideMark/>
          </w:tcPr>
          <w:p w:rsidR="00F9392B" w:rsidRDefault="00F9392B">
            <w:pPr>
              <w:spacing w:line="360" w:lineRule="auto"/>
              <w:jc w:val="both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2.</w:t>
            </w:r>
          </w:p>
        </w:tc>
        <w:tc>
          <w:tcPr>
            <w:tcW w:w="9072" w:type="dxa"/>
            <w:hideMark/>
          </w:tcPr>
          <w:p w:rsidR="00F9392B" w:rsidRDefault="00F9392B">
            <w:pPr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Методика проведения анализа бюджетного процесса………………..        4</w:t>
            </w:r>
          </w:p>
        </w:tc>
      </w:tr>
      <w:tr w:rsidR="00F9392B" w:rsidTr="00F9392B">
        <w:trPr>
          <w:trHeight w:val="785"/>
        </w:trPr>
        <w:tc>
          <w:tcPr>
            <w:tcW w:w="641" w:type="dxa"/>
            <w:hideMark/>
          </w:tcPr>
          <w:p w:rsidR="00F9392B" w:rsidRDefault="00F9392B">
            <w:pPr>
              <w:spacing w:line="360" w:lineRule="auto"/>
              <w:jc w:val="both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3.</w:t>
            </w:r>
          </w:p>
        </w:tc>
        <w:tc>
          <w:tcPr>
            <w:tcW w:w="9072" w:type="dxa"/>
            <w:hideMark/>
          </w:tcPr>
          <w:p w:rsidR="00F9392B" w:rsidRDefault="00F9392B">
            <w:pPr>
              <w:shd w:val="clear" w:color="auto" w:fill="FFFFF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Перечень документов, составляемых по итогам анализа бюджетного процесса…………………………………………………………………..       5 </w:t>
            </w:r>
          </w:p>
        </w:tc>
      </w:tr>
      <w:tr w:rsidR="00F9392B" w:rsidTr="00F9392B">
        <w:trPr>
          <w:trHeight w:val="80"/>
        </w:trPr>
        <w:tc>
          <w:tcPr>
            <w:tcW w:w="641" w:type="dxa"/>
            <w:hideMark/>
          </w:tcPr>
          <w:p w:rsidR="00F9392B" w:rsidRDefault="00F9392B">
            <w:pPr>
              <w:spacing w:line="360" w:lineRule="auto"/>
              <w:jc w:val="both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4.</w:t>
            </w:r>
          </w:p>
          <w:p w:rsidR="00F9392B" w:rsidRDefault="00F939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         </w:t>
            </w:r>
          </w:p>
        </w:tc>
        <w:tc>
          <w:tcPr>
            <w:tcW w:w="9072" w:type="dxa"/>
          </w:tcPr>
          <w:p w:rsidR="00F9392B" w:rsidRDefault="00F9392B">
            <w:pPr>
              <w:spacing w:line="360" w:lineRule="auto"/>
              <w:ind w:left="34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Оформление результатов………………………………………………        5</w:t>
            </w:r>
          </w:p>
          <w:p w:rsidR="00F9392B" w:rsidRDefault="00F9392B">
            <w:pPr>
              <w:spacing w:line="360" w:lineRule="auto"/>
              <w:ind w:left="34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Приложение к Стандарту……………………………………………….       6</w:t>
            </w:r>
          </w:p>
          <w:p w:rsidR="00F9392B" w:rsidRDefault="00F9392B">
            <w:pPr>
              <w:spacing w:line="360" w:lineRule="auto"/>
              <w:ind w:left="-128"/>
              <w:jc w:val="both"/>
              <w:rPr>
                <w:rStyle w:val="FontStyle15"/>
                <w:sz w:val="28"/>
                <w:szCs w:val="28"/>
              </w:rPr>
            </w:pPr>
          </w:p>
          <w:p w:rsidR="00F9392B" w:rsidRDefault="00F9392B">
            <w:pPr>
              <w:spacing w:line="360" w:lineRule="auto"/>
              <w:ind w:left="-534"/>
              <w:jc w:val="both"/>
              <w:rPr>
                <w:rStyle w:val="FontStyle15"/>
                <w:sz w:val="28"/>
                <w:szCs w:val="28"/>
              </w:rPr>
            </w:pPr>
          </w:p>
          <w:p w:rsidR="00F9392B" w:rsidRDefault="00F9392B">
            <w:pPr>
              <w:spacing w:line="360" w:lineRule="auto"/>
              <w:ind w:left="34"/>
              <w:jc w:val="both"/>
              <w:rPr>
                <w:rStyle w:val="FontStyle15"/>
                <w:sz w:val="28"/>
                <w:szCs w:val="28"/>
              </w:rPr>
            </w:pPr>
          </w:p>
          <w:p w:rsidR="00F9392B" w:rsidRDefault="00F9392B">
            <w:pPr>
              <w:spacing w:line="360" w:lineRule="auto"/>
              <w:ind w:left="-534"/>
              <w:jc w:val="both"/>
              <w:rPr>
                <w:rStyle w:val="FontStyle15"/>
                <w:sz w:val="28"/>
                <w:szCs w:val="28"/>
              </w:rPr>
            </w:pPr>
          </w:p>
          <w:p w:rsidR="00F9392B" w:rsidRDefault="00F9392B">
            <w:pPr>
              <w:spacing w:line="360" w:lineRule="auto"/>
              <w:ind w:left="-534"/>
              <w:jc w:val="both"/>
              <w:rPr>
                <w:rStyle w:val="FontStyle15"/>
                <w:sz w:val="28"/>
                <w:szCs w:val="28"/>
              </w:rPr>
            </w:pPr>
          </w:p>
          <w:p w:rsidR="00F9392B" w:rsidRDefault="00F9392B">
            <w:pPr>
              <w:spacing w:line="360" w:lineRule="auto"/>
              <w:ind w:left="-534"/>
              <w:jc w:val="both"/>
              <w:rPr>
                <w:rStyle w:val="FontStyle15"/>
                <w:sz w:val="28"/>
                <w:szCs w:val="28"/>
              </w:rPr>
            </w:pPr>
          </w:p>
          <w:p w:rsidR="00F9392B" w:rsidRDefault="00F9392B">
            <w:pPr>
              <w:spacing w:line="360" w:lineRule="auto"/>
              <w:ind w:left="-534" w:firstLine="851"/>
              <w:jc w:val="both"/>
              <w:rPr>
                <w:bCs/>
                <w:snapToGrid w:val="0"/>
              </w:rPr>
            </w:pPr>
          </w:p>
        </w:tc>
      </w:tr>
    </w:tbl>
    <w:p w:rsidR="00F9392B" w:rsidRDefault="00F9392B" w:rsidP="00F9392B">
      <w:pPr>
        <w:jc w:val="both"/>
        <w:rPr>
          <w:rFonts w:ascii="Times New Roman" w:hAnsi="Times New Roman"/>
          <w:sz w:val="28"/>
          <w:szCs w:val="28"/>
        </w:rPr>
      </w:pPr>
    </w:p>
    <w:p w:rsidR="00F9392B" w:rsidRDefault="00F9392B" w:rsidP="00F9392B">
      <w:pPr>
        <w:jc w:val="both"/>
        <w:rPr>
          <w:rFonts w:ascii="Times New Roman" w:hAnsi="Times New Roman"/>
          <w:sz w:val="28"/>
          <w:szCs w:val="28"/>
        </w:rPr>
      </w:pPr>
    </w:p>
    <w:p w:rsidR="00F9392B" w:rsidRDefault="00F9392B" w:rsidP="00F9392B">
      <w:pPr>
        <w:jc w:val="both"/>
        <w:rPr>
          <w:rFonts w:ascii="Times New Roman" w:hAnsi="Times New Roman"/>
          <w:sz w:val="28"/>
          <w:szCs w:val="28"/>
        </w:rPr>
      </w:pPr>
    </w:p>
    <w:p w:rsidR="00F9392B" w:rsidRDefault="00F9392B" w:rsidP="00F9392B">
      <w:pPr>
        <w:jc w:val="both"/>
        <w:rPr>
          <w:rFonts w:ascii="Times New Roman" w:hAnsi="Times New Roman"/>
          <w:sz w:val="28"/>
          <w:szCs w:val="28"/>
        </w:rPr>
      </w:pPr>
    </w:p>
    <w:p w:rsidR="00F9392B" w:rsidRDefault="00F9392B" w:rsidP="00F9392B">
      <w:pPr>
        <w:jc w:val="both"/>
        <w:rPr>
          <w:rFonts w:ascii="Times New Roman" w:hAnsi="Times New Roman"/>
          <w:sz w:val="28"/>
          <w:szCs w:val="28"/>
        </w:rPr>
      </w:pPr>
    </w:p>
    <w:p w:rsidR="00F9392B" w:rsidRDefault="00F9392B" w:rsidP="00F9392B">
      <w:pPr>
        <w:jc w:val="both"/>
        <w:rPr>
          <w:rFonts w:ascii="Times New Roman" w:hAnsi="Times New Roman"/>
          <w:sz w:val="28"/>
          <w:szCs w:val="28"/>
        </w:rPr>
      </w:pPr>
    </w:p>
    <w:p w:rsidR="00F9392B" w:rsidRDefault="00F9392B" w:rsidP="00F9392B">
      <w:pPr>
        <w:jc w:val="both"/>
        <w:rPr>
          <w:rFonts w:ascii="Times New Roman" w:hAnsi="Times New Roman"/>
          <w:sz w:val="28"/>
          <w:szCs w:val="28"/>
        </w:rPr>
      </w:pPr>
    </w:p>
    <w:p w:rsidR="00F9392B" w:rsidRDefault="00F9392B" w:rsidP="00F9392B">
      <w:pPr>
        <w:jc w:val="both"/>
        <w:rPr>
          <w:rFonts w:ascii="Times New Roman" w:hAnsi="Times New Roman"/>
          <w:sz w:val="28"/>
          <w:szCs w:val="28"/>
        </w:rPr>
      </w:pPr>
    </w:p>
    <w:p w:rsidR="00F9392B" w:rsidRDefault="00F9392B" w:rsidP="00F9392B">
      <w:pPr>
        <w:jc w:val="both"/>
        <w:rPr>
          <w:rFonts w:ascii="Times New Roman" w:hAnsi="Times New Roman"/>
          <w:sz w:val="28"/>
          <w:szCs w:val="28"/>
        </w:rPr>
      </w:pPr>
    </w:p>
    <w:p w:rsidR="00F9392B" w:rsidRDefault="00F9392B" w:rsidP="00F9392B">
      <w:pPr>
        <w:numPr>
          <w:ilvl w:val="0"/>
          <w:numId w:val="1"/>
        </w:numPr>
        <w:spacing w:after="0" w:line="312" w:lineRule="auto"/>
        <w:ind w:left="709" w:hanging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F9392B" w:rsidRDefault="00F9392B" w:rsidP="00F9392B">
      <w:pPr>
        <w:spacing w:after="0" w:line="312" w:lineRule="auto"/>
        <w:ind w:left="720"/>
        <w:outlineLvl w:val="1"/>
        <w:rPr>
          <w:rFonts w:ascii="Times New Roman" w:hAnsi="Times New Roman"/>
          <w:b/>
          <w:sz w:val="28"/>
          <w:szCs w:val="28"/>
        </w:rPr>
      </w:pPr>
    </w:p>
    <w:p w:rsidR="00F9392B" w:rsidRDefault="00F9392B" w:rsidP="00F9392B">
      <w:pPr>
        <w:pStyle w:val="4"/>
        <w:shd w:val="clear" w:color="auto" w:fill="auto"/>
        <w:tabs>
          <w:tab w:val="left" w:pos="709"/>
        </w:tabs>
        <w:spacing w:before="0" w:after="0" w:line="312" w:lineRule="auto"/>
        <w:ind w:right="2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Стандарт внешнего муниципального финансового контроля «Анализ бюджетного процесса в городском округе Домодедово Московской области и подготовка предложений, направленных на его совершенствование» (далее -  Стандарт)  разработан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Общими требованиями Счётной палаты Российской Федерации к стандартам внешнего государственного и муниципального контроля</w:t>
      </w:r>
      <w:proofErr w:type="gramEnd"/>
      <w:r>
        <w:rPr>
          <w:sz w:val="28"/>
          <w:szCs w:val="28"/>
        </w:rPr>
        <w:t xml:space="preserve">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</w:t>
      </w:r>
      <w:r w:rsidR="00F56500">
        <w:rPr>
          <w:sz w:val="28"/>
          <w:szCs w:val="28"/>
        </w:rPr>
        <w:t>, утвержденными постановлением Коллегии Счетной палаты РФ от 29.03.2022 №2ПК</w:t>
      </w:r>
      <w:r>
        <w:rPr>
          <w:sz w:val="28"/>
          <w:szCs w:val="28"/>
        </w:rPr>
        <w:t xml:space="preserve">, </w:t>
      </w:r>
      <w:r w:rsidRPr="00F628F9">
        <w:rPr>
          <w:sz w:val="28"/>
          <w:szCs w:val="28"/>
        </w:rPr>
        <w:t xml:space="preserve">Положением о </w:t>
      </w:r>
      <w:proofErr w:type="gramStart"/>
      <w:r w:rsidR="00F628F9" w:rsidRPr="00F628F9">
        <w:rPr>
          <w:sz w:val="28"/>
          <w:szCs w:val="28"/>
          <w:lang w:val="en-US"/>
        </w:rPr>
        <w:t>C</w:t>
      </w:r>
      <w:proofErr w:type="gramEnd"/>
      <w:r w:rsidRPr="00F628F9">
        <w:rPr>
          <w:sz w:val="28"/>
          <w:szCs w:val="28"/>
        </w:rPr>
        <w:t xml:space="preserve">чётной палате городского округа </w:t>
      </w:r>
      <w:r w:rsidR="00F628F9" w:rsidRPr="00F628F9">
        <w:rPr>
          <w:sz w:val="28"/>
          <w:szCs w:val="28"/>
        </w:rPr>
        <w:t>Домодедово</w:t>
      </w:r>
      <w:r w:rsidRPr="00F628F9">
        <w:rPr>
          <w:sz w:val="28"/>
          <w:szCs w:val="28"/>
        </w:rPr>
        <w:t xml:space="preserve"> Московской области, утверждённым решением </w:t>
      </w:r>
      <w:r w:rsidRPr="00F628F9">
        <w:rPr>
          <w:rFonts w:eastAsia="Arial Unicode MS"/>
          <w:sz w:val="28"/>
          <w:szCs w:val="28"/>
        </w:rPr>
        <w:t xml:space="preserve">Совета депутатов </w:t>
      </w:r>
      <w:r w:rsidRPr="00F628F9">
        <w:rPr>
          <w:sz w:val="28"/>
          <w:szCs w:val="28"/>
        </w:rPr>
        <w:t xml:space="preserve">городского округа </w:t>
      </w:r>
      <w:r w:rsidR="00F628F9" w:rsidRPr="00F628F9">
        <w:rPr>
          <w:sz w:val="28"/>
          <w:szCs w:val="28"/>
        </w:rPr>
        <w:t xml:space="preserve">Домодедово </w:t>
      </w:r>
      <w:r w:rsidRPr="00F628F9">
        <w:rPr>
          <w:sz w:val="28"/>
          <w:szCs w:val="28"/>
        </w:rPr>
        <w:t xml:space="preserve"> Московской области</w:t>
      </w:r>
      <w:r w:rsidRPr="00F628F9">
        <w:rPr>
          <w:rFonts w:eastAsia="Arial Unicode MS"/>
          <w:sz w:val="28"/>
          <w:szCs w:val="28"/>
        </w:rPr>
        <w:t xml:space="preserve"> от </w:t>
      </w:r>
      <w:r w:rsidR="00F628F9" w:rsidRPr="00F628F9">
        <w:rPr>
          <w:rFonts w:eastAsia="Arial Unicode MS"/>
          <w:sz w:val="28"/>
          <w:szCs w:val="28"/>
        </w:rPr>
        <w:t>21</w:t>
      </w:r>
      <w:r w:rsidRPr="00F628F9">
        <w:rPr>
          <w:rFonts w:eastAsia="Arial Unicode MS"/>
          <w:sz w:val="28"/>
          <w:szCs w:val="28"/>
        </w:rPr>
        <w:t>.0</w:t>
      </w:r>
      <w:r w:rsidR="00F628F9" w:rsidRPr="00F628F9">
        <w:rPr>
          <w:rFonts w:eastAsia="Arial Unicode MS"/>
          <w:sz w:val="28"/>
          <w:szCs w:val="28"/>
        </w:rPr>
        <w:t>2</w:t>
      </w:r>
      <w:r w:rsidRPr="00F628F9">
        <w:rPr>
          <w:rFonts w:eastAsia="Arial Unicode MS"/>
          <w:sz w:val="28"/>
          <w:szCs w:val="28"/>
        </w:rPr>
        <w:t>.201</w:t>
      </w:r>
      <w:r w:rsidR="00F628F9" w:rsidRPr="00F628F9">
        <w:rPr>
          <w:rFonts w:eastAsia="Arial Unicode MS"/>
          <w:sz w:val="28"/>
          <w:szCs w:val="28"/>
        </w:rPr>
        <w:t>9</w:t>
      </w:r>
      <w:r w:rsidRPr="00F628F9">
        <w:rPr>
          <w:rFonts w:eastAsia="Arial Unicode MS"/>
          <w:sz w:val="28"/>
          <w:szCs w:val="28"/>
        </w:rPr>
        <w:t xml:space="preserve"> № </w:t>
      </w:r>
      <w:r w:rsidR="00F628F9" w:rsidRPr="00F628F9">
        <w:rPr>
          <w:rFonts w:eastAsia="Arial Unicode MS"/>
          <w:sz w:val="28"/>
          <w:szCs w:val="28"/>
        </w:rPr>
        <w:t>1-4/942</w:t>
      </w:r>
      <w:r w:rsidRPr="00F628F9">
        <w:rPr>
          <w:rFonts w:eastAsia="Arial Unicode MS"/>
          <w:sz w:val="28"/>
          <w:szCs w:val="28"/>
        </w:rPr>
        <w:t xml:space="preserve"> и </w:t>
      </w:r>
      <w:r w:rsidRPr="00F628F9">
        <w:rPr>
          <w:sz w:val="28"/>
          <w:szCs w:val="28"/>
        </w:rPr>
        <w:t>предназначен для регламентации деятельности Счётной палаты городского округа</w:t>
      </w:r>
      <w:r>
        <w:rPr>
          <w:sz w:val="28"/>
          <w:szCs w:val="28"/>
        </w:rPr>
        <w:t xml:space="preserve"> Домодедово Московской области (далее - Счетная палата) и представляет собой совокупность действий и операций, осуществляемых должностными лицами Счётной палаты по вопросу анализа бюджетного процесса на всех этапах, начиная от планирования до исполнения с целью подготовки предложений, направленных на его совершенствование.</w:t>
      </w:r>
    </w:p>
    <w:p w:rsidR="00F9392B" w:rsidRDefault="00F9392B" w:rsidP="00F9392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>
        <w:rPr>
          <w:rFonts w:ascii="Times New Roman" w:hAnsi="Times New Roman"/>
          <w:bCs/>
          <w:sz w:val="28"/>
          <w:szCs w:val="28"/>
        </w:rPr>
        <w:t>Целью Стандарта</w:t>
      </w:r>
      <w:r>
        <w:rPr>
          <w:rFonts w:ascii="Times New Roman" w:hAnsi="Times New Roman"/>
          <w:sz w:val="28"/>
          <w:szCs w:val="28"/>
        </w:rPr>
        <w:t xml:space="preserve"> является установление единых принципов, правил и процедур осуществления анализа бюджетного процесса в муниципальном образовании и подготовка предложений, направленных на его совершенствование.</w:t>
      </w:r>
    </w:p>
    <w:p w:rsidR="00F9392B" w:rsidRDefault="00F9392B" w:rsidP="00F9392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Понятия, используемые в настоящем Положении:</w:t>
      </w:r>
    </w:p>
    <w:p w:rsidR="00F9392B" w:rsidRDefault="00F9392B" w:rsidP="00F9392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Бюджетный процесс -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исполнением, осуществлению бюджетного учёта, составлению, внешней проверке, рассмотрению и утверждению бюджетной отчётности.</w:t>
      </w:r>
    </w:p>
    <w:p w:rsidR="00F9392B" w:rsidRDefault="00F9392B" w:rsidP="00F9392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 Задачи, решаемые Стандартом:</w:t>
      </w:r>
    </w:p>
    <w:p w:rsidR="00F9392B" w:rsidRDefault="00F9392B" w:rsidP="00F9392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 оценка конечных результатов формирования, составления и исполнения бюджета;</w:t>
      </w:r>
    </w:p>
    <w:p w:rsidR="00F9392B" w:rsidRDefault="00F9392B" w:rsidP="00F9392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 обоснование бюджетной политики муниципального образования;</w:t>
      </w:r>
    </w:p>
    <w:p w:rsidR="00F9392B" w:rsidRDefault="00F9392B" w:rsidP="00F9392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 обоснование параметров показателей, использованных при формировании бюджета;</w:t>
      </w:r>
    </w:p>
    <w:p w:rsidR="00F9392B" w:rsidRDefault="00F9392B" w:rsidP="00F9392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 выявление причин, оказавших влияние на нерациональное и неэффективное использование средств бюджета или его исполнение;</w:t>
      </w:r>
    </w:p>
    <w:p w:rsidR="00F9392B" w:rsidRDefault="00F9392B" w:rsidP="00F9392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 выявление резервов в процессе исполнения бюджета;</w:t>
      </w:r>
    </w:p>
    <w:p w:rsidR="00F9392B" w:rsidRDefault="00F9392B" w:rsidP="00F9392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 выявление отрицательных моментов в деятельности бюджетополучателей, приводящих к нерациональному, нецелевому, неэффективному использованию бюджетных средств;</w:t>
      </w:r>
    </w:p>
    <w:p w:rsidR="00F9392B" w:rsidRDefault="00F9392B" w:rsidP="00F9392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 разработка предложений по эффективному планированию и использованию бюджетных средств;</w:t>
      </w:r>
    </w:p>
    <w:p w:rsidR="00F9392B" w:rsidRDefault="00F9392B" w:rsidP="00F9392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 совершенствование бюджетного процесса и межбюджетных отношений.</w:t>
      </w:r>
    </w:p>
    <w:p w:rsidR="00F9392B" w:rsidRDefault="00F9392B" w:rsidP="00F9392B">
      <w:pPr>
        <w:spacing w:after="0" w:line="312" w:lineRule="auto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F9392B" w:rsidRDefault="00F9392B" w:rsidP="00F9392B">
      <w:pPr>
        <w:spacing w:after="0" w:line="312" w:lineRule="auto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2. Методика проведения анализа бюджетного процесса</w:t>
      </w:r>
    </w:p>
    <w:p w:rsidR="00F9392B" w:rsidRDefault="00F9392B" w:rsidP="00F9392B">
      <w:pPr>
        <w:spacing w:after="0" w:line="312" w:lineRule="auto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F9392B" w:rsidRDefault="00F9392B" w:rsidP="00F9392B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Целью анализа бюджетного процесса и бюджета муниципального образования является получение и представление в доступной форме информации об основных ключевых моментах и параметрах бюджетного процесса, особенностях бюджетного планирования, основных тенденциях и структуре бюджета, целях и приоритетах бюджетной политики.</w:t>
      </w:r>
    </w:p>
    <w:p w:rsidR="00F9392B" w:rsidRDefault="00F9392B" w:rsidP="00F9392B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2.2. 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проведения 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анализа бюджета и бюджетного процесса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используется ряд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9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F9392B" w:rsidRDefault="00F9392B" w:rsidP="00F9392B">
      <w:pPr>
        <w:shd w:val="clear" w:color="auto" w:fill="FFFFFF"/>
        <w:spacing w:after="0" w:line="312" w:lineRule="auto"/>
        <w:ind w:firstLine="709"/>
        <w:jc w:val="both"/>
        <w:rPr>
          <w:rStyle w:val="aa"/>
          <w:i w:val="0"/>
          <w:iCs w:val="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a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 сравнения;</w:t>
      </w:r>
    </w:p>
    <w:p w:rsidR="00F9392B" w:rsidRPr="00EA5F06" w:rsidRDefault="00F9392B" w:rsidP="00F9392B">
      <w:pPr>
        <w:shd w:val="clear" w:color="auto" w:fill="FFFFFF"/>
        <w:spacing w:after="0" w:line="312" w:lineRule="auto"/>
        <w:ind w:firstLine="709"/>
        <w:jc w:val="both"/>
        <w:rPr>
          <w:rStyle w:val="aa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A5F06">
        <w:rPr>
          <w:rStyle w:val="aa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метод группировки;</w:t>
      </w:r>
    </w:p>
    <w:p w:rsidR="00F9392B" w:rsidRPr="00EA5F06" w:rsidRDefault="00F9392B" w:rsidP="00F9392B">
      <w:pPr>
        <w:shd w:val="clear" w:color="auto" w:fill="FFFFFF"/>
        <w:spacing w:after="0" w:line="312" w:lineRule="auto"/>
        <w:ind w:firstLine="709"/>
        <w:jc w:val="both"/>
        <w:rPr>
          <w:rStyle w:val="aa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A5F06">
        <w:rPr>
          <w:rStyle w:val="aa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метод цепных постановок;</w:t>
      </w:r>
    </w:p>
    <w:p w:rsidR="00F9392B" w:rsidRPr="00EA5F06" w:rsidRDefault="00EA5F06" w:rsidP="00F9392B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F9392B" w:rsidRPr="00EA5F06">
        <w:rPr>
          <w:rStyle w:val="aa"/>
          <w:rFonts w:ascii="Times New Roman" w:hAnsi="Times New Roman"/>
          <w:i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 горизонтального, вертикального, ретроспективного, факторного анализа</w:t>
      </w:r>
      <w:r w:rsidR="00F9392B" w:rsidRPr="00EA5F06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="00F9392B" w:rsidRPr="00EA5F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другие.</w:t>
      </w:r>
    </w:p>
    <w:p w:rsidR="00F9392B" w:rsidRDefault="00F9392B" w:rsidP="00F9392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2.3. </w:t>
      </w:r>
      <w:r>
        <w:rPr>
          <w:color w:val="000000"/>
          <w:sz w:val="28"/>
          <w:szCs w:val="28"/>
          <w:bdr w:val="none" w:sz="0" w:space="0" w:color="auto" w:frame="1"/>
        </w:rPr>
        <w:t xml:space="preserve">При использовании метода 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сравнения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бюджетные показатели отчётного периода сравниваются с плановыми или с аналогичными показателями за предыдущие периоды (квартал, год), которые называют базовыми.</w:t>
      </w:r>
    </w:p>
    <w:p w:rsidR="00F9392B" w:rsidRDefault="00F9392B" w:rsidP="00F9392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Путём сравнения показателей за определённый период добиваются их сопоставимости методом пересчёта с учётом инфляционных процессов в экономике.</w:t>
      </w:r>
    </w:p>
    <w:p w:rsidR="00F9392B" w:rsidRDefault="00F9392B" w:rsidP="00F9392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2.4.</w:t>
      </w:r>
      <w:r>
        <w:rPr>
          <w:rStyle w:val="a9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Метод группировки </w:t>
      </w:r>
      <w:r>
        <w:rPr>
          <w:color w:val="000000"/>
          <w:sz w:val="28"/>
          <w:szCs w:val="28"/>
          <w:bdr w:val="none" w:sz="0" w:space="0" w:color="auto" w:frame="1"/>
        </w:rPr>
        <w:t>сводится к группировке показателей бюджетов и сведению их в таблицы, что позволяет делать аналитические расчёты, выявить тенденции развития отдельных факторов, установить взаимосвязи с другими факторами и условиями, влияющими на изменение показателей бюджета.</w:t>
      </w:r>
    </w:p>
    <w:p w:rsidR="00F9392B" w:rsidRDefault="00F9392B" w:rsidP="00F9392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2.5. Метод цепных постановок (метод элиминирования)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заключается в замене отдельного отчётного показателя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базисным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, при неизменности остальных показателей, что позволяет выявлять влияние отдельных факторов на совокупный бюджетный показатель.</w:t>
      </w:r>
    </w:p>
    <w:p w:rsidR="00F9392B" w:rsidRDefault="00F9392B" w:rsidP="00F9392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2.6. Горизонтальный анализ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используется для сравнения текущих показателей бюджета с показателями за текущие периоды или сравнения плановых показателей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фактическими.</w:t>
      </w:r>
    </w:p>
    <w:p w:rsidR="00F9392B" w:rsidRDefault="00F9392B" w:rsidP="00F9392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2.7.  Вертикальный анализ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позволяет выявить структуру бюджета или долю отдельных бюджетных показателей в итоговом бюджетном показателе и их влияние на общие результаты.</w:t>
      </w:r>
    </w:p>
    <w:p w:rsidR="00F9392B" w:rsidRDefault="00F9392B" w:rsidP="00F9392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2.8. Ретроспективный анализ (трендовый)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проводится в целях выявления тенденций изменения динамики бюджетных показателей на основе сравнения плановых и отчётных показателей за несколько лет, что позволяет проводить более точное прогнозирование бюджетных показателей на перспективу.</w:t>
      </w:r>
    </w:p>
    <w:p w:rsidR="00F9392B" w:rsidRDefault="00F9392B" w:rsidP="00F9392B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2.9. Факторный анализ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заключается в выявлении влияния отдельных факторов на бюджетные показатели, например, на показатели расходов на экономическую или социальную сферу.</w:t>
      </w:r>
    </w:p>
    <w:p w:rsidR="00F9392B" w:rsidRDefault="00F9392B" w:rsidP="00F9392B">
      <w:pPr>
        <w:pStyle w:val="a6"/>
        <w:spacing w:after="0" w:line="312" w:lineRule="auto"/>
        <w:ind w:left="34"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2.10. Анализ бюджетного процесса проводится одновременно с э</w:t>
      </w:r>
      <w:r>
        <w:rPr>
          <w:rFonts w:ascii="Times New Roman" w:eastAsia="Arial Unicode MS" w:hAnsi="Times New Roman"/>
          <w:sz w:val="28"/>
          <w:szCs w:val="28"/>
        </w:rPr>
        <w:t xml:space="preserve">кспертизой проекта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решения Совета депутатов </w:t>
      </w:r>
      <w:r>
        <w:rPr>
          <w:rFonts w:ascii="Times New Roman" w:eastAsia="Arial Unicode MS" w:hAnsi="Times New Roman"/>
          <w:sz w:val="28"/>
          <w:szCs w:val="28"/>
        </w:rPr>
        <w:t xml:space="preserve">городского округа </w:t>
      </w:r>
      <w:r w:rsidR="00EA5F06">
        <w:rPr>
          <w:rFonts w:ascii="Times New Roman" w:eastAsia="Arial Unicode MS" w:hAnsi="Times New Roman"/>
          <w:sz w:val="28"/>
          <w:szCs w:val="28"/>
        </w:rPr>
        <w:t>Домодедово</w:t>
      </w:r>
      <w:r>
        <w:rPr>
          <w:rFonts w:ascii="Times New Roman" w:eastAsia="Arial Unicode MS" w:hAnsi="Times New Roman"/>
          <w:sz w:val="28"/>
          <w:szCs w:val="28"/>
        </w:rPr>
        <w:t xml:space="preserve"> «О бюджете городского округа </w:t>
      </w:r>
      <w:r w:rsidR="00EA5F06">
        <w:rPr>
          <w:rFonts w:ascii="Times New Roman" w:eastAsia="Arial Unicode MS" w:hAnsi="Times New Roman"/>
          <w:sz w:val="28"/>
          <w:szCs w:val="28"/>
        </w:rPr>
        <w:t>Домодедово</w:t>
      </w:r>
      <w:r>
        <w:rPr>
          <w:rFonts w:ascii="Times New Roman" w:eastAsia="Arial Unicode MS" w:hAnsi="Times New Roman"/>
          <w:sz w:val="28"/>
          <w:szCs w:val="28"/>
        </w:rPr>
        <w:t xml:space="preserve"> на очередной год и на  плановый период».</w:t>
      </w:r>
    </w:p>
    <w:p w:rsidR="00F9392B" w:rsidRDefault="00F9392B" w:rsidP="00F9392B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2.11. </w:t>
      </w:r>
      <w:r>
        <w:rPr>
          <w:rFonts w:ascii="Times New Roman" w:hAnsi="Times New Roman"/>
          <w:color w:val="000000"/>
          <w:sz w:val="28"/>
          <w:szCs w:val="28"/>
        </w:rPr>
        <w:t xml:space="preserve">При анализе бюджетного процесса и бюджета рекомендуется обратить внимание на следующие блоки вопросов: </w:t>
      </w:r>
    </w:p>
    <w:p w:rsidR="00F9392B" w:rsidRDefault="00F9392B" w:rsidP="00F9392B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нормативно-правовая база; </w:t>
      </w:r>
    </w:p>
    <w:p w:rsidR="00F9392B" w:rsidRDefault="00F9392B" w:rsidP="00F9392B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действующая практика разработки и принятия бюджета и отчётов об их исполнении; </w:t>
      </w:r>
    </w:p>
    <w:p w:rsidR="00F9392B" w:rsidRDefault="00F9392B" w:rsidP="00F9392B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 прозрачность бюджета и т.д. </w:t>
      </w:r>
    </w:p>
    <w:p w:rsidR="00F9392B" w:rsidRDefault="00F9392B" w:rsidP="00F9392B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каждой части оценки вносятся предложения по улучшению ситуации по каждому разделу (при необходимости).</w:t>
      </w:r>
    </w:p>
    <w:p w:rsidR="00F9392B" w:rsidRDefault="00F9392B" w:rsidP="00F9392B">
      <w:pPr>
        <w:shd w:val="clear" w:color="auto" w:fill="FFFFFF"/>
        <w:spacing w:after="0" w:line="312" w:lineRule="auto"/>
        <w:ind w:left="150" w:firstLine="709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F9392B" w:rsidRDefault="00F9392B" w:rsidP="00F9392B">
      <w:pPr>
        <w:shd w:val="clear" w:color="auto" w:fill="FFFFFF"/>
        <w:spacing w:after="0" w:line="312" w:lineRule="auto"/>
        <w:ind w:left="150" w:firstLine="709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3. Перечень документов, составляемых по итогам анализа бюджетного процесса</w:t>
      </w:r>
    </w:p>
    <w:p w:rsidR="00F9392B" w:rsidRDefault="00F9392B" w:rsidP="00F9392B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F9392B" w:rsidRDefault="00F9392B" w:rsidP="00F9392B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3.1. В результате проведённой работы подготавливается итоговый отчёт по анализу бюджетного процесса и бюджета муниципального образования. </w:t>
      </w:r>
    </w:p>
    <w:p w:rsidR="00F9392B" w:rsidRDefault="00F9392B" w:rsidP="00F9392B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3.2. Отчёт может публиковаться в полном объеме и в кратком изложении.</w:t>
      </w:r>
    </w:p>
    <w:p w:rsidR="00F9392B" w:rsidRDefault="00F9392B" w:rsidP="00F9392B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3.3. </w:t>
      </w:r>
      <w:r>
        <w:rPr>
          <w:rFonts w:ascii="Times New Roman" w:hAnsi="Times New Roman"/>
          <w:color w:val="000000"/>
          <w:sz w:val="28"/>
          <w:szCs w:val="28"/>
        </w:rPr>
        <w:t>Отчёт предваряется краткой характеристикой муниципального образования, включающей:</w:t>
      </w:r>
    </w:p>
    <w:p w:rsidR="00F9392B" w:rsidRDefault="00F9392B" w:rsidP="00F9392B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основные социально-экономические параметры муниципального образования (объем производства по отраслям, численность населения, численность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занятых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уровень безработицы, средняя заработная плата);</w:t>
      </w:r>
    </w:p>
    <w:p w:rsidR="00F9392B" w:rsidRDefault="00F9392B" w:rsidP="00F9392B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тип развития муниципального образования (развивающийся,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стагнирующий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депрессивный);</w:t>
      </w:r>
    </w:p>
    <w:p w:rsidR="00F9392B" w:rsidRDefault="00F9392B" w:rsidP="00F9392B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особенности системы управления в муниципальном образовании, влияющие на бюджетный процесс (законодательная (представительная) и исполнительная ветви власти);</w:t>
      </w:r>
    </w:p>
    <w:p w:rsidR="00F9392B" w:rsidRDefault="00F9392B" w:rsidP="00F9392B">
      <w:pPr>
        <w:shd w:val="clear" w:color="auto" w:fill="FFFFFF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уровень бюджетной обеспеченности и взаимоотношения муниципального образования с бюджетами более высокого уровня (донор или реципиент).</w:t>
      </w:r>
    </w:p>
    <w:p w:rsidR="00F9392B" w:rsidRDefault="00F9392B" w:rsidP="00F9392B">
      <w:pPr>
        <w:pStyle w:val="Style5"/>
        <w:widowControl/>
        <w:spacing w:line="312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3.4. Для анализа бюджетного процесса так же могут использоваться мат</w:t>
      </w:r>
      <w:r w:rsidR="00EA5F06">
        <w:rPr>
          <w:rStyle w:val="FontStyle15"/>
          <w:sz w:val="28"/>
          <w:szCs w:val="28"/>
        </w:rPr>
        <w:t>ериалы, оформляемые С</w:t>
      </w:r>
      <w:r>
        <w:rPr>
          <w:rStyle w:val="FontStyle15"/>
          <w:sz w:val="28"/>
          <w:szCs w:val="28"/>
        </w:rPr>
        <w:t xml:space="preserve">чётной палатой при проведении контрольных и экспертно-аналитических мероприятий. </w:t>
      </w:r>
    </w:p>
    <w:p w:rsidR="00F9392B" w:rsidRDefault="00F9392B" w:rsidP="00F9392B">
      <w:pPr>
        <w:pStyle w:val="Style5"/>
        <w:widowControl/>
        <w:spacing w:line="312" w:lineRule="auto"/>
        <w:ind w:firstLine="709"/>
        <w:jc w:val="center"/>
        <w:rPr>
          <w:rStyle w:val="FontStyle15"/>
          <w:sz w:val="28"/>
          <w:szCs w:val="28"/>
        </w:rPr>
      </w:pPr>
    </w:p>
    <w:p w:rsidR="00F9392B" w:rsidRDefault="00F9392B" w:rsidP="00F9392B">
      <w:pPr>
        <w:pStyle w:val="Style5"/>
        <w:widowControl/>
        <w:spacing w:line="312" w:lineRule="auto"/>
        <w:ind w:firstLine="709"/>
        <w:jc w:val="center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>4. Оформление результатов</w:t>
      </w:r>
    </w:p>
    <w:p w:rsidR="00F9392B" w:rsidRDefault="00F9392B" w:rsidP="00F9392B">
      <w:pPr>
        <w:pStyle w:val="Style5"/>
        <w:widowControl/>
        <w:spacing w:line="312" w:lineRule="auto"/>
        <w:ind w:firstLine="709"/>
        <w:rPr>
          <w:rStyle w:val="FontStyle15"/>
          <w:sz w:val="28"/>
          <w:szCs w:val="28"/>
        </w:rPr>
      </w:pPr>
    </w:p>
    <w:p w:rsidR="00F9392B" w:rsidRDefault="00F9392B" w:rsidP="00F9392B">
      <w:pPr>
        <w:pStyle w:val="Style5"/>
        <w:widowControl/>
        <w:spacing w:line="312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4.1. Образец оформления отчёта, составляемого по результатам анализа бюджетного процесса, приведен в Приложении к Стандарту.</w:t>
      </w:r>
    </w:p>
    <w:p w:rsidR="00F9392B" w:rsidRDefault="00F9392B" w:rsidP="00F9392B">
      <w:pPr>
        <w:pStyle w:val="Style5"/>
        <w:widowControl/>
        <w:spacing w:line="312" w:lineRule="auto"/>
        <w:ind w:firstLine="709"/>
        <w:rPr>
          <w:rStyle w:val="FontStyle15"/>
          <w:sz w:val="28"/>
          <w:szCs w:val="28"/>
        </w:rPr>
      </w:pPr>
    </w:p>
    <w:p w:rsidR="00F9392B" w:rsidRDefault="00F9392B" w:rsidP="00F9392B">
      <w:pPr>
        <w:spacing w:after="0" w:line="312" w:lineRule="auto"/>
        <w:ind w:firstLine="709"/>
        <w:jc w:val="both"/>
        <w:outlineLvl w:val="1"/>
      </w:pPr>
    </w:p>
    <w:p w:rsidR="00F9392B" w:rsidRDefault="00F9392B" w:rsidP="00F9392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Раздел 1.</w:t>
      </w:r>
    </w:p>
    <w:p w:rsidR="00F9392B" w:rsidRDefault="00F9392B" w:rsidP="00F9392B">
      <w:pPr>
        <w:shd w:val="clear" w:color="auto" w:fill="FFFFFF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Краткая характеристика муниципального образования, включающая в себя:</w:t>
      </w:r>
    </w:p>
    <w:p w:rsidR="00F9392B" w:rsidRDefault="00F9392B" w:rsidP="00F9392B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основные социально-экономические параметры муниципального образования (объем производства по отраслям, численность населения, численность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занятых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уровень безработицы, средняя заработная плата);</w:t>
      </w:r>
    </w:p>
    <w:p w:rsidR="00F9392B" w:rsidRDefault="00F9392B" w:rsidP="00F9392B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тип развития муниципального образования (развивающийся,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стагнирующий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депрессивный);</w:t>
      </w:r>
    </w:p>
    <w:p w:rsidR="00F9392B" w:rsidRDefault="00F9392B" w:rsidP="00F9392B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особенности системы управления в муниципальном образовании, влияющие на бюджетный процесс (законодательная (представительная) и исполнительная ветви власти);</w:t>
      </w:r>
    </w:p>
    <w:p w:rsidR="00F9392B" w:rsidRDefault="00F9392B" w:rsidP="00F9392B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уровень бюджетной обеспеченности и взаимоотношения муниципального образования с бюджетами более высокого уровня (донор или реципиент).</w:t>
      </w:r>
    </w:p>
    <w:p w:rsidR="00F9392B" w:rsidRDefault="00F9392B" w:rsidP="00F9392B">
      <w:pPr>
        <w:shd w:val="clear" w:color="auto" w:fill="FFFFFF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 2.</w:t>
      </w:r>
    </w:p>
    <w:p w:rsidR="00F9392B" w:rsidRDefault="00F9392B" w:rsidP="00F9392B">
      <w:pPr>
        <w:shd w:val="clear" w:color="auto" w:fill="FFFFFF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Развернутая информация по следующим блокам:</w:t>
      </w:r>
    </w:p>
    <w:p w:rsidR="00F9392B" w:rsidRDefault="00F9392B" w:rsidP="00F9392B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 Нормативно-правовая база.</w:t>
      </w:r>
    </w:p>
    <w:p w:rsidR="00F9392B" w:rsidRDefault="00F9392B" w:rsidP="00F9392B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 Действующая практика разработки и принятия бюджета и отчётов об их исполнении.</w:t>
      </w:r>
    </w:p>
    <w:p w:rsidR="00F9392B" w:rsidRDefault="00F9392B" w:rsidP="00F9392B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 Прозрачность бюджета.</w:t>
      </w:r>
    </w:p>
    <w:p w:rsidR="00F9392B" w:rsidRDefault="00F9392B" w:rsidP="00F9392B">
      <w:pPr>
        <w:shd w:val="clear" w:color="auto" w:fill="FFFFFF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 Прочее.</w:t>
      </w:r>
    </w:p>
    <w:p w:rsidR="00F9392B" w:rsidRDefault="00F9392B" w:rsidP="00F9392B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9392B" w:rsidRDefault="00F9392B" w:rsidP="00F9392B">
      <w:pPr>
        <w:shd w:val="clear" w:color="auto" w:fill="FFFFFF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Раздел 3.</w:t>
      </w:r>
    </w:p>
    <w:p w:rsidR="00F9392B" w:rsidRPr="001E6CB6" w:rsidRDefault="00F9392B" w:rsidP="00F9392B">
      <w:pPr>
        <w:shd w:val="clear" w:color="auto" w:fill="FFFFFF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Предложения, направленные на его совершенствование.</w:t>
      </w:r>
    </w:p>
    <w:p w:rsidR="001E6CB6" w:rsidRPr="00F56500" w:rsidRDefault="001E6CB6" w:rsidP="00F9392B">
      <w:pPr>
        <w:shd w:val="clear" w:color="auto" w:fill="FFFFFF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E6CB6" w:rsidRPr="00F56500" w:rsidRDefault="001E6CB6" w:rsidP="00F9392B">
      <w:pPr>
        <w:shd w:val="clear" w:color="auto" w:fill="FFFFFF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E6CB6" w:rsidRPr="00F56500" w:rsidRDefault="001E6CB6" w:rsidP="00F9392B">
      <w:pPr>
        <w:shd w:val="clear" w:color="auto" w:fill="FFFFFF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E6CB6" w:rsidRPr="00F56500" w:rsidRDefault="001E6CB6" w:rsidP="00F9392B">
      <w:pPr>
        <w:shd w:val="clear" w:color="auto" w:fill="FFFFFF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E6CB6" w:rsidRPr="00F56500" w:rsidRDefault="001E6CB6" w:rsidP="00F9392B">
      <w:pPr>
        <w:shd w:val="clear" w:color="auto" w:fill="FFFFFF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E6CB6" w:rsidRDefault="001E6CB6" w:rsidP="001E6CB6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Стандарту</w:t>
      </w:r>
    </w:p>
    <w:p w:rsidR="001E6CB6" w:rsidRDefault="001E6CB6" w:rsidP="001E6CB6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</w:p>
    <w:p w:rsidR="001E6CB6" w:rsidRDefault="001E6CB6" w:rsidP="001E6CB6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</w:p>
    <w:p w:rsidR="001E6CB6" w:rsidRDefault="001E6CB6" w:rsidP="001E6CB6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</w:p>
    <w:p w:rsidR="001E6CB6" w:rsidRDefault="001E6CB6" w:rsidP="001E6CB6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</w:p>
    <w:p w:rsidR="001E6CB6" w:rsidRDefault="001E6CB6" w:rsidP="001E6CB6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Титульный лист </w:t>
      </w:r>
    </w:p>
    <w:p w:rsidR="001E6CB6" w:rsidRDefault="001E6CB6" w:rsidP="001E6CB6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</w:p>
    <w:p w:rsidR="001E6CB6" w:rsidRDefault="001E6CB6" w:rsidP="001E6CB6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</w:p>
    <w:p w:rsidR="001E6CB6" w:rsidRDefault="001E6CB6" w:rsidP="001E6CB6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</w:p>
    <w:p w:rsidR="001E6CB6" w:rsidRDefault="001E6CB6" w:rsidP="001E6CB6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</w:p>
    <w:p w:rsidR="001E6CB6" w:rsidRDefault="001E6CB6" w:rsidP="001E6CB6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</w:p>
    <w:p w:rsidR="001E6CB6" w:rsidRDefault="001E6CB6" w:rsidP="001E6CB6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</w:p>
    <w:p w:rsidR="001E6CB6" w:rsidRDefault="001E6CB6" w:rsidP="001E6CB6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</w:p>
    <w:p w:rsidR="001E6CB6" w:rsidRDefault="001E6CB6" w:rsidP="001E6CB6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</w:p>
    <w:p w:rsidR="001E6CB6" w:rsidRDefault="001E6CB6" w:rsidP="001E6CB6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</w:p>
    <w:p w:rsidR="001E6CB6" w:rsidRDefault="001E6CB6" w:rsidP="001E6CB6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</w:p>
    <w:p w:rsidR="001E6CB6" w:rsidRDefault="001E6CB6" w:rsidP="001E6CB6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</w:p>
    <w:p w:rsidR="001E6CB6" w:rsidRDefault="001E6CB6" w:rsidP="001E6CB6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 об анализе бюджетного процесса в муниципальном образовании</w:t>
      </w:r>
    </w:p>
    <w:p w:rsidR="001E6CB6" w:rsidRDefault="001E6CB6" w:rsidP="001E6CB6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«___________________________________» </w:t>
      </w:r>
    </w:p>
    <w:p w:rsidR="001E6CB6" w:rsidRDefault="001E6CB6" w:rsidP="001E6CB6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предложения, направленные на его совершенствование</w:t>
      </w:r>
    </w:p>
    <w:p w:rsidR="001E6CB6" w:rsidRDefault="001E6CB6" w:rsidP="001E6CB6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</w:p>
    <w:p w:rsidR="001E6CB6" w:rsidRDefault="001E6CB6" w:rsidP="001E6CB6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</w:p>
    <w:p w:rsidR="001E6CB6" w:rsidRPr="001E6CB6" w:rsidRDefault="001E6CB6" w:rsidP="00F9392B">
      <w:pPr>
        <w:shd w:val="clear" w:color="auto" w:fill="FFFFFF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D4C4D" w:rsidRDefault="009D4C4D"/>
    <w:sectPr w:rsidR="009D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05F78"/>
    <w:multiLevelType w:val="hybridMultilevel"/>
    <w:tmpl w:val="5F4E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2B"/>
    <w:rsid w:val="00122009"/>
    <w:rsid w:val="001E6CB6"/>
    <w:rsid w:val="009D4C4D"/>
    <w:rsid w:val="00EA5B43"/>
    <w:rsid w:val="00EA5F06"/>
    <w:rsid w:val="00F56500"/>
    <w:rsid w:val="00F628F9"/>
    <w:rsid w:val="00F9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2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9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9392B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3">
    <w:name w:val="Normal (Web)"/>
    <w:basedOn w:val="a"/>
    <w:uiPriority w:val="99"/>
    <w:semiHidden/>
    <w:unhideWhenUsed/>
    <w:rsid w:val="00F93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9392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F939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F9392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392B"/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4"/>
    <w:locked/>
    <w:rsid w:val="00F939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F9392B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Style5">
    <w:name w:val="Style5"/>
    <w:basedOn w:val="a"/>
    <w:uiPriority w:val="99"/>
    <w:rsid w:val="00F9392B"/>
    <w:pPr>
      <w:widowControl w:val="0"/>
      <w:suppressAutoHyphens/>
      <w:autoSpaceDE w:val="0"/>
      <w:spacing w:after="0" w:line="276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5">
    <w:name w:val="Font Style15"/>
    <w:rsid w:val="00F9392B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F9392B"/>
  </w:style>
  <w:style w:type="character" w:styleId="a9">
    <w:name w:val="Strong"/>
    <w:basedOn w:val="a0"/>
    <w:uiPriority w:val="22"/>
    <w:qFormat/>
    <w:rsid w:val="00F9392B"/>
    <w:rPr>
      <w:b/>
      <w:bCs/>
    </w:rPr>
  </w:style>
  <w:style w:type="character" w:styleId="aa">
    <w:name w:val="Emphasis"/>
    <w:basedOn w:val="a0"/>
    <w:uiPriority w:val="20"/>
    <w:qFormat/>
    <w:rsid w:val="00F9392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E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6C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2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92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9392B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a3">
    <w:name w:val="Normal (Web)"/>
    <w:basedOn w:val="a"/>
    <w:uiPriority w:val="99"/>
    <w:semiHidden/>
    <w:unhideWhenUsed/>
    <w:rsid w:val="00F93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9392B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F939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F9392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392B"/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4"/>
    <w:locked/>
    <w:rsid w:val="00F939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F9392B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Style5">
    <w:name w:val="Style5"/>
    <w:basedOn w:val="a"/>
    <w:uiPriority w:val="99"/>
    <w:rsid w:val="00F9392B"/>
    <w:pPr>
      <w:widowControl w:val="0"/>
      <w:suppressAutoHyphens/>
      <w:autoSpaceDE w:val="0"/>
      <w:spacing w:after="0" w:line="276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5">
    <w:name w:val="Font Style15"/>
    <w:rsid w:val="00F9392B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F9392B"/>
  </w:style>
  <w:style w:type="character" w:styleId="a9">
    <w:name w:val="Strong"/>
    <w:basedOn w:val="a0"/>
    <w:uiPriority w:val="22"/>
    <w:qFormat/>
    <w:rsid w:val="00F9392B"/>
    <w:rPr>
      <w:b/>
      <w:bCs/>
    </w:rPr>
  </w:style>
  <w:style w:type="character" w:styleId="aa">
    <w:name w:val="Emphasis"/>
    <w:basedOn w:val="a0"/>
    <w:uiPriority w:val="20"/>
    <w:qFormat/>
    <w:rsid w:val="00F9392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E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6C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cp:lastPrinted>2019-02-27T12:20:00Z</cp:lastPrinted>
  <dcterms:created xsi:type="dcterms:W3CDTF">2022-02-24T08:52:00Z</dcterms:created>
  <dcterms:modified xsi:type="dcterms:W3CDTF">2023-11-16T12:07:00Z</dcterms:modified>
</cp:coreProperties>
</file>